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lastRenderedPageBreak/>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1025, z późn.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lastRenderedPageBreak/>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xml:space="preserve">), zgodnie, z którym, w treści </w:t>
      </w:r>
      <w:r w:rsidRPr="00307DA1">
        <w:rPr>
          <w:rFonts w:ascii="Times New Roman" w:hAnsi="Times New Roman" w:cs="Times New Roman"/>
          <w:sz w:val="20"/>
          <w:szCs w:val="20"/>
        </w:rPr>
        <w:lastRenderedPageBreak/>
        <w:t>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zaświadczenie z banku lub spółdzielczej kasy oszczędnościowo-kredytowej, wskazujące numer rachunku bankowego lub rachunku prowadzonego przez </w:t>
      </w:r>
      <w:r w:rsidRPr="00307DA1">
        <w:rPr>
          <w:rFonts w:ascii="Times New Roman" w:hAnsi="Times New Roman" w:cs="Times New Roman"/>
          <w:sz w:val="20"/>
          <w:szCs w:val="20"/>
        </w:rPr>
        <w:lastRenderedPageBreak/>
        <w:t>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lastRenderedPageBreak/>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wezwany do usunięcia braków w </w:t>
      </w:r>
      <w:r w:rsidRPr="00307DA1">
        <w:rPr>
          <w:rFonts w:ascii="Times New Roman" w:hAnsi="Times New Roman" w:cs="Times New Roman"/>
          <w:sz w:val="20"/>
          <w:szCs w:val="20"/>
        </w:rPr>
        <w:lastRenderedPageBreak/>
        <w:t>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w:t>
      </w:r>
      <w:r w:rsidRPr="00307DA1">
        <w:rPr>
          <w:rFonts w:ascii="Times New Roman" w:hAnsi="Times New Roman" w:cs="Times New Roman"/>
          <w:sz w:val="20"/>
          <w:szCs w:val="20"/>
        </w:rPr>
        <w:lastRenderedPageBreak/>
        <w:t xml:space="preserve">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w:t>
      </w:r>
      <w:r w:rsidRPr="00307DA1">
        <w:rPr>
          <w:rFonts w:ascii="Times New Roman" w:hAnsi="Times New Roman" w:cs="Times New Roman"/>
          <w:sz w:val="20"/>
          <w:szCs w:val="20"/>
        </w:rPr>
        <w:lastRenderedPageBreak/>
        <w:t>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lastRenderedPageBreak/>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lastRenderedPageBreak/>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lastRenderedPageBreak/>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Oznacza to, że w przypadku płatności bezgotówkowych kwotę z faktury lub dokumentu o równoważnej wartości dowodowej należy przeliczyć z waluty obcej </w:t>
      </w:r>
      <w:r w:rsidRPr="00307DA1">
        <w:rPr>
          <w:rFonts w:ascii="Times New Roman" w:hAnsi="Times New Roman" w:cs="Times New Roman"/>
          <w:sz w:val="20"/>
          <w:szCs w:val="20"/>
        </w:rPr>
        <w:lastRenderedPageBreak/>
        <w:t>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art. 63 ust. 1 ustawy Prawo bankowe, rozliczenia pieniężne mogą być przeprowadzane za pośrednictwem banków, jeżeli przynajmniej jedna ze stron </w:t>
      </w:r>
      <w:r w:rsidRPr="00307DA1">
        <w:rPr>
          <w:rFonts w:ascii="Times New Roman" w:hAnsi="Times New Roman" w:cs="Times New Roman"/>
          <w:sz w:val="20"/>
          <w:szCs w:val="20"/>
        </w:rPr>
        <w:lastRenderedPageBreak/>
        <w:t>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lastRenderedPageBreak/>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z późn. zm.</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lastRenderedPageBreak/>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lastRenderedPageBreak/>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lastRenderedPageBreak/>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lastRenderedPageBreak/>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lastRenderedPageBreak/>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51" w:rsidRDefault="004A2C51" w:rsidP="00E84950">
      <w:pPr>
        <w:spacing w:after="0" w:line="240" w:lineRule="auto"/>
      </w:pPr>
      <w:r>
        <w:separator/>
      </w:r>
    </w:p>
  </w:endnote>
  <w:endnote w:type="continuationSeparator" w:id="0">
    <w:p w:rsidR="004A2C51" w:rsidRDefault="004A2C51"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6A1F65">
      <w:rPr>
        <w:rStyle w:val="Nagweklubstopka0"/>
        <w:rFonts w:eastAsiaTheme="minorHAnsi"/>
        <w:noProof/>
      </w:rPr>
      <w:t>1</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6A1F65">
      <w:rPr>
        <w:rStyle w:val="Nagweklubstopka0"/>
        <w:rFonts w:eastAsiaTheme="minorHAnsi"/>
        <w:noProof/>
      </w:rPr>
      <w:t>1</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6A1F65" w:rsidRPr="006A1F65">
                            <w:rPr>
                              <w:rStyle w:val="Nagweklubstopka0"/>
                              <w:rFonts w:eastAsiaTheme="minorHAnsi"/>
                              <w:noProof/>
                            </w:rPr>
                            <w:t>3</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6A1F65" w:rsidRPr="006A1F65">
                      <w:rPr>
                        <w:rStyle w:val="Nagweklubstopka0"/>
                        <w:rFonts w:eastAsiaTheme="minorHAnsi"/>
                        <w:noProof/>
                      </w:rPr>
                      <w:t>3</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51" w:rsidRDefault="004A2C51" w:rsidP="00E84950">
      <w:pPr>
        <w:spacing w:after="0" w:line="240" w:lineRule="auto"/>
      </w:pPr>
      <w:r>
        <w:separator/>
      </w:r>
    </w:p>
  </w:footnote>
  <w:footnote w:type="continuationSeparator" w:id="0">
    <w:p w:rsidR="004A2C51" w:rsidRDefault="004A2C51"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4A2C51"/>
    <w:rsid w:val="00554EDB"/>
    <w:rsid w:val="00567388"/>
    <w:rsid w:val="005B7140"/>
    <w:rsid w:val="005E0865"/>
    <w:rsid w:val="005E741D"/>
    <w:rsid w:val="005F3787"/>
    <w:rsid w:val="006071B7"/>
    <w:rsid w:val="006544B2"/>
    <w:rsid w:val="006A1F65"/>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C382-06A6-4A0D-B484-906BEEDF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Wątorska Magdalena</cp:lastModifiedBy>
  <cp:revision>2</cp:revision>
  <dcterms:created xsi:type="dcterms:W3CDTF">2018-10-22T07:10:00Z</dcterms:created>
  <dcterms:modified xsi:type="dcterms:W3CDTF">2018-10-22T07:10:00Z</dcterms:modified>
</cp:coreProperties>
</file>